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3D6B2">
      <w:pPr>
        <w:jc w:val="center"/>
        <w:rPr>
          <w:rFonts w:hint="eastAsia" w:ascii="黑体" w:hAnsi="黑体" w:eastAsia="黑体" w:cs="黑体"/>
          <w:sz w:val="30"/>
          <w:szCs w:val="30"/>
        </w:rPr>
      </w:pPr>
      <w:bookmarkStart w:id="0" w:name="_GoBack"/>
      <w:r>
        <w:rPr>
          <w:rFonts w:hint="eastAsia" w:ascii="黑体" w:hAnsi="黑体" w:eastAsia="黑体" w:cs="黑体"/>
          <w:sz w:val="30"/>
          <w:szCs w:val="30"/>
        </w:rPr>
        <w:t>四年级“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搭起我的友谊桥梁——交友大冒险</w:t>
      </w:r>
      <w:r>
        <w:rPr>
          <w:rFonts w:hint="eastAsia" w:ascii="黑体" w:hAnsi="黑体" w:eastAsia="黑体" w:cs="黑体"/>
          <w:sz w:val="30"/>
          <w:szCs w:val="30"/>
        </w:rPr>
        <w:t>”</w:t>
      </w:r>
    </w:p>
    <w:p w14:paraId="7C082E95">
      <w:pPr>
        <w:jc w:val="center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人际交往团体心理辅导方案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及记录</w:t>
      </w:r>
    </w:p>
    <w:bookmarkEnd w:id="0"/>
    <w:p w14:paraId="22CCF92F">
      <w:pPr>
        <w:adjustRightInd/>
        <w:snapToGrid/>
        <w:spacing w:after="75" w:line="500" w:lineRule="atLeast"/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宋体"/>
          <w:b/>
          <w:bCs/>
          <w:sz w:val="24"/>
          <w:szCs w:val="24"/>
        </w:rPr>
        <w:t>辅导地点：</w:t>
      </w:r>
      <w:r>
        <w:rPr>
          <w:rFonts w:hint="eastAsia" w:ascii="黑体" w:hAnsi="黑体" w:eastAsia="黑体" w:cs="宋体"/>
          <w:b/>
          <w:bCs/>
          <w:sz w:val="24"/>
          <w:szCs w:val="24"/>
          <w:u w:val="single"/>
          <w:lang w:val="en-US" w:eastAsia="zh-CN"/>
        </w:rPr>
        <w:t>多功能教室</w:t>
      </w:r>
      <w:r>
        <w:rPr>
          <w:rFonts w:hint="eastAsia" w:ascii="黑体" w:hAnsi="黑体" w:eastAsia="黑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Verdana" w:hAnsi="Verdana" w:eastAsia="宋体" w:cs="宋体"/>
          <w:sz w:val="18"/>
        </w:rPr>
        <w:t> </w:t>
      </w:r>
      <w:r>
        <w:rPr>
          <w:rFonts w:hint="eastAsia" w:ascii="黑体" w:hAnsi="黑体" w:eastAsia="黑体" w:cs="宋体"/>
          <w:b/>
          <w:bCs/>
          <w:sz w:val="24"/>
          <w:szCs w:val="24"/>
        </w:rPr>
        <w:t>辅导时间：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>2025.12.18</w:t>
      </w:r>
      <w:r>
        <w:rPr>
          <w:rFonts w:hint="eastAsia" w:ascii="宋体" w:hAnsi="宋体" w:eastAsia="宋体" w:cs="宋体"/>
          <w:b/>
          <w:bCs/>
          <w:sz w:val="24"/>
          <w:szCs w:val="24"/>
          <w:u w:val="none"/>
          <w:lang w:val="en-US" w:eastAsia="zh-CN"/>
        </w:rPr>
        <w:t xml:space="preserve">  心理辅导老师</w:t>
      </w:r>
      <w:r>
        <w:rPr>
          <w:rFonts w:hint="eastAsia" w:ascii="黑体" w:hAnsi="黑体" w:eastAsia="黑体" w:cs="宋体"/>
          <w:b/>
          <w:bCs/>
          <w:sz w:val="24"/>
          <w:szCs w:val="24"/>
        </w:rPr>
        <w:t>：</w:t>
      </w:r>
      <w:r>
        <w:rPr>
          <w:rFonts w:hint="eastAsia" w:ascii="黑体" w:hAnsi="黑体" w:eastAsia="黑体" w:cs="宋体"/>
          <w:b/>
          <w:bCs/>
          <w:sz w:val="24"/>
          <w:szCs w:val="24"/>
          <w:u w:val="single"/>
          <w:lang w:val="en-US" w:eastAsia="zh-CN"/>
        </w:rPr>
        <w:t>储晶</w:t>
      </w:r>
    </w:p>
    <w:p w14:paraId="56AD8C21"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一、团体目标</w:t>
      </w:r>
    </w:p>
    <w:p w14:paraId="0FE50CD0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1. 认知目标：帮助学生理解友谊的核心要素（志趣相投、合作、沟通等），知晓破坏友谊的常见行为及修复方法。</w:t>
      </w:r>
    </w:p>
    <w:p w14:paraId="081480AB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2. 情感目标：让学生在活动中体验交友的快乐、合作的成就感，增强被接纳感与归属感，减少人际孤独感。</w:t>
      </w:r>
    </w:p>
    <w:p w14:paraId="7D85745E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3. 技能目标：引导学生学会主动寻找志同道合的朋友，掌握合作的基本技巧，运用恰当的沟通方式解决友谊矛盾。</w:t>
      </w:r>
    </w:p>
    <w:p w14:paraId="74F5C0ED">
      <w:pPr>
        <w:numPr>
          <w:ilvl w:val="0"/>
          <w:numId w:val="1"/>
        </w:num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团体成员</w:t>
      </w:r>
    </w:p>
    <w:p w14:paraId="1484852D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四年级摸排特别关心学生，共13人</w:t>
      </w:r>
    </w:p>
    <w:p w14:paraId="78022D70"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理论基础</w:t>
      </w:r>
    </w:p>
    <w:p w14:paraId="182FB4B3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1. 马斯洛需求层次理论：三四年级学生渴望归属感与爱的需求，良好的同伴关系能满足该需求，助力心理健康发展。</w:t>
      </w:r>
    </w:p>
    <w:p w14:paraId="569AD9FA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2. 社会学习理论：通过活动中的示范、模仿与体验，学生可学习积极的人际交往行为，如主动沟通、真诚合作等。</w:t>
      </w:r>
    </w:p>
    <w:p w14:paraId="19895F10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3. 沟通分析理论：教会学生清晰表达自身感受、需求与期待，减少“炸药式沟通”，运用建设性沟通维系人际关系。</w:t>
      </w:r>
    </w:p>
    <w:p w14:paraId="072F66E3"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四、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材料准备</w:t>
      </w:r>
    </w:p>
    <w:p w14:paraId="6F88C021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1. 个性化“志趣相投卡”（含喜欢的颜色、爱好、性格等选项，预留签名区）。</w:t>
      </w:r>
    </w:p>
    <w:tbl>
      <w:tblPr>
        <w:tblStyle w:val="3"/>
        <w:tblW w:w="45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48"/>
        <w:gridCol w:w="1548"/>
        <w:gridCol w:w="1548"/>
      </w:tblGrid>
      <w:tr w14:paraId="755BD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92" w:hRule="atLeast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34F0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ascii="华文楷体" w:hAnsi="华文楷体" w:eastAsia="华文楷体" w:cs="华文楷体"/>
                <w:b w:val="0"/>
                <w:bCs/>
                <w:color w:val="000000"/>
                <w:sz w:val="21"/>
                <w:szCs w:val="21"/>
              </w:rPr>
              <w:t>最喜欢的颜色</w:t>
            </w:r>
          </w:p>
          <w:p w14:paraId="361986C5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/>
                <w:color w:val="000000"/>
                <w:sz w:val="21"/>
                <w:szCs w:val="21"/>
              </w:rPr>
              <w:t>——————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E46786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/>
                <w:color w:val="000000"/>
                <w:sz w:val="21"/>
                <w:szCs w:val="21"/>
              </w:rPr>
              <w:t>不喜欢的学科</w:t>
            </w:r>
          </w:p>
          <w:p w14:paraId="30143D94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/>
                <w:color w:val="000000"/>
                <w:sz w:val="21"/>
                <w:szCs w:val="21"/>
              </w:rPr>
              <w:t>——————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13FD6A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/>
                <w:color w:val="000000"/>
                <w:sz w:val="21"/>
                <w:szCs w:val="21"/>
              </w:rPr>
              <w:t>最喜欢的食物</w:t>
            </w:r>
          </w:p>
          <w:p w14:paraId="513EDA50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/>
                <w:color w:val="000000"/>
                <w:sz w:val="21"/>
                <w:szCs w:val="21"/>
              </w:rPr>
              <w:t>——————</w:t>
            </w:r>
          </w:p>
        </w:tc>
      </w:tr>
      <w:tr w14:paraId="7C347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87C81D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 w:val="0"/>
                <w:color w:val="000000"/>
                <w:sz w:val="21"/>
                <w:szCs w:val="21"/>
              </w:rPr>
              <w:t>喜欢画画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B7A5A2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 w:val="0"/>
                <w:color w:val="000000"/>
                <w:sz w:val="21"/>
                <w:szCs w:val="21"/>
              </w:rPr>
              <w:t>喜欢运动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7A461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 w:val="0"/>
                <w:color w:val="000000"/>
                <w:sz w:val="21"/>
                <w:szCs w:val="21"/>
              </w:rPr>
              <w:t>喜欢打游戏</w:t>
            </w:r>
          </w:p>
        </w:tc>
      </w:tr>
      <w:tr w14:paraId="128D9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40555E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/>
                <w:color w:val="000000"/>
                <w:sz w:val="21"/>
                <w:szCs w:val="21"/>
              </w:rPr>
              <w:t>性格外向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C4F8A7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/>
                <w:color w:val="000000"/>
                <w:sz w:val="21"/>
                <w:szCs w:val="21"/>
              </w:rPr>
              <w:t>性格内向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5CF743">
            <w:pPr>
              <w:pStyle w:val="2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/>
                <w:color w:val="000000"/>
                <w:sz w:val="21"/>
                <w:szCs w:val="21"/>
              </w:rPr>
              <w:t>喜欢唱歌</w:t>
            </w:r>
          </w:p>
        </w:tc>
      </w:tr>
    </w:tbl>
    <w:p w14:paraId="4195137B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647EADD9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2. 彩色气球若干（确保无破损，充足备用）、起点/终点标识贴。</w:t>
      </w:r>
    </w:p>
    <w:p w14:paraId="547D939A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3. “友谊裂痕与修复”记录单（含空白表格，用于填写破坏友谊的行为）。</w:t>
      </w:r>
    </w:p>
    <w:p w14:paraId="466035C2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4. 沟通工具示范卡（打印情境案例与表达模板）、彩色马克笔、友谊主题贴纸。</w:t>
      </w:r>
    </w:p>
    <w:p w14:paraId="01B23897"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五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、活动流程</w:t>
      </w:r>
    </w:p>
    <w:p w14:paraId="58673ACC"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（一）暖场导入：志趣相投碰一碰</w:t>
      </w:r>
    </w:p>
    <w:p w14:paraId="4E804454">
      <w:pPr>
        <w:spacing w:line="360" w:lineRule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教师引导：“同学们，朋友就像冬日暖阳，而志趣相投是交友的第一步。今天我们先通过卡片找到和自己‘同频’的小伙伴吧！”</w:t>
      </w:r>
    </w:p>
    <w:p w14:paraId="378D8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学生填写“志趣相投卡”，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填一填，再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圈出自身喜好与特点。</w:t>
      </w:r>
    </w:p>
    <w:p w14:paraId="77790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室内自由交流，寻找有相同选项的同学，邀请对方签名，限时5分钟，统计签名数量。</w:t>
      </w:r>
    </w:p>
    <w:p w14:paraId="39B7E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分享环节：邀请2-3名学生说说寻人过程中开心或意外的事，教师总结：“相似的爱好让我们快速靠近，主动交流才能收获更多友谊。”</w:t>
      </w:r>
    </w:p>
    <w:p w14:paraId="4BB88FBC"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（二）核心活动：搭建友谊桥梁</w:t>
      </w:r>
    </w:p>
    <w:p w14:paraId="04771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1. 合作实践：火速运球比一比</w:t>
      </w:r>
    </w:p>
    <w:p w14:paraId="51D1B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规则说明：学生两两分组，背靠背运球至终点，手触球、球掉落或爆炸需返回起点重开，最快完成的小组获“友谊默契奖”。</w:t>
      </w:r>
    </w:p>
    <w:p w14:paraId="4C34C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活动开展：教师巡视指导，关注学生合作状态，鼓励互相配合。</w:t>
      </w:r>
    </w:p>
    <w:p w14:paraId="6986E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启发讨论：“运球时需要怎样配合才能成功？这和我们与朋友相处有什么关系？”引导学生得出“互相配合、彼此包容”是友谊桥梁的“粘合剂”。</w:t>
      </w:r>
    </w:p>
    <w:p w14:paraId="44035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2. 思考探索：友谊的裂缝与修复 </w:t>
      </w:r>
    </w:p>
    <w:p w14:paraId="4569D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教师提问：“友谊桥梁也会遇到‘风雨’，哪些事情会让朋友间产生矛盾？”学生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分享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（如失信、打断发言、不尊重等）。</w:t>
      </w:r>
    </w:p>
    <w:p w14:paraId="23D97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工具学习：介绍“沟通工具箱”，区分“速冻式沟通”（冷漠回避）和“炸药式沟通”（发脾气指责）的危害，强调“解决问题型沟通”的重要性。</w:t>
      </w:r>
    </w:p>
    <w:p w14:paraId="56562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示范教学：展示沟通模板，引导学生模仿“当……发生时，我感到……，因为我希望……”的句式表达。</w:t>
      </w:r>
    </w:p>
    <w:p w14:paraId="03B3E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小组讨论：每组选取1个常见的友谊矛盾，用沟通模板练习表达，每组派代表展示，教师点评指导。</w:t>
      </w:r>
    </w:p>
    <w:p w14:paraId="0213762C"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（三）总结升华：珍藏友谊关键词（10分钟）</w:t>
      </w:r>
    </w:p>
    <w:p w14:paraId="3B635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教师引导：“今天我们一起搭建、维护了友谊桥，大家发现哪些品质能让友谊更长久？”</w:t>
      </w:r>
    </w:p>
    <w:p w14:paraId="53C99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学生自由发言，教师提炼关键词（主动、真诚、合作、倾听、沟通）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。</w:t>
      </w:r>
    </w:p>
    <w:p w14:paraId="3A83E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集体宣誓：“主动交友，真诚相待；学会合作，耐心倾听；好好沟通，珍惜友谊！”</w:t>
      </w:r>
    </w:p>
    <w:p w14:paraId="64C0D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发放友谊贴纸，鼓励学生送给新认识的朋友，定格美好瞬间。</w:t>
      </w:r>
    </w:p>
    <w:p w14:paraId="7467AF3D"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（四）结束寄语（5分钟）</w:t>
      </w:r>
    </w:p>
    <w:p w14:paraId="6FDF8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教师总结：“海内存知己，天涯若比邻。希望同学们带着今天学到的本领，主动结交朋友，用心呵护友谊，让友谊之桥越走越宽！”</w:t>
      </w:r>
    </w:p>
    <w:p w14:paraId="720837E1">
      <w:pPr>
        <w:numPr>
          <w:ilvl w:val="0"/>
          <w:numId w:val="2"/>
        </w:num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活动过程</w:t>
      </w:r>
    </w:p>
    <w:p w14:paraId="6A24DB4B">
      <w:pPr>
        <w:numPr>
          <w:ilvl w:val="0"/>
          <w:numId w:val="0"/>
        </w:numPr>
        <w:spacing w:line="360" w:lineRule="auto"/>
        <w:rPr>
          <w:rFonts w:hint="default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</w:p>
    <w:p w14:paraId="04439E3B"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drawing>
          <wp:inline distT="0" distB="0" distL="114300" distR="114300">
            <wp:extent cx="1905000" cy="2541270"/>
            <wp:effectExtent l="0" t="0" r="0" b="8255"/>
            <wp:docPr id="7" name="图片 7" descr="23d70c4b6312369ce6ae33206398b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3d70c4b6312369ce6ae33206398b7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0500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drawing>
          <wp:inline distT="0" distB="0" distL="114300" distR="114300">
            <wp:extent cx="2544445" cy="1907540"/>
            <wp:effectExtent l="0" t="0" r="11430" b="5715"/>
            <wp:docPr id="3" name="图片 3" descr="57b4fbb07ff70214387bd1472b17e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7b4fbb07ff70214387bd1472b17e75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drawing>
          <wp:inline distT="0" distB="0" distL="114300" distR="114300">
            <wp:extent cx="2550795" cy="1912620"/>
            <wp:effectExtent l="0" t="0" r="5080" b="635"/>
            <wp:docPr id="2" name="图片 2" descr="2008a069030dda414a930f7d213ca8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08a069030dda414a930f7d213ca80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0795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drawing>
          <wp:inline distT="0" distB="0" distL="114300" distR="114300">
            <wp:extent cx="2639060" cy="1978660"/>
            <wp:effectExtent l="0" t="0" r="4445" b="7620"/>
            <wp:docPr id="5" name="图片 5" descr="ffd30d331d707570a602b4dcd113dd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fd30d331d707570a602b4dcd113dd8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drawing>
          <wp:inline distT="0" distB="0" distL="114300" distR="114300">
            <wp:extent cx="2535555" cy="1901190"/>
            <wp:effectExtent l="0" t="0" r="5715" b="12065"/>
            <wp:docPr id="4" name="图片 4" descr="b23af928795e8e10bdbde282c0dd5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23af928795e8e10bdbde282c0dd566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drawing>
          <wp:inline distT="0" distB="0" distL="114300" distR="114300">
            <wp:extent cx="2594610" cy="1945005"/>
            <wp:effectExtent l="0" t="0" r="5080" b="12065"/>
            <wp:docPr id="1" name="图片 1" descr="315627077f115ab4537d612c342c1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15627077f115ab4537d612c342c19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drawing>
          <wp:inline distT="0" distB="0" distL="114300" distR="114300">
            <wp:extent cx="2611120" cy="1957705"/>
            <wp:effectExtent l="0" t="0" r="3175" b="13970"/>
            <wp:docPr id="6" name="图片 6" descr="e5e4a316dca6d40c4bf6983f46ddfa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5e4a316dca6d40c4bf6983f46ddfa0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112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B40B8">
      <w:p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七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、总结与反思</w:t>
      </w:r>
    </w:p>
    <w:p w14:paraId="70967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学生在活动中的参与积极，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在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分享环节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大部分学生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学生对友谊要素的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有进一步认识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，活动形式贴合三四年级学生特点，互动性强，学生在实践与体验中深化认知；沟通模板简单易懂，便于课后运用。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在团体辅导活动中，应进一步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关注个体差异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部分内向学生可能在自由交流环节不够主动，下次可提前安排“互助搭档”，鼓励其参与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。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课后可布置“友谊任务”，如用学到的沟通方式解决一次小矛盾，或为朋友做一件暖心小事。“志趣相投卡”可增加更多贴近学生生活的选项（如喜欢的书籍、游戏等），提高匹配度。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CB9C2F"/>
    <w:multiLevelType w:val="singleLevel"/>
    <w:tmpl w:val="A4CB9C2F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0C278E8"/>
    <w:multiLevelType w:val="singleLevel"/>
    <w:tmpl w:val="10C278E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AB69CC"/>
    <w:rsid w:val="2A577CDD"/>
    <w:rsid w:val="44780FD8"/>
    <w:rsid w:val="581511FE"/>
    <w:rsid w:val="58C03547"/>
    <w:rsid w:val="66E1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1621</Words>
  <Characters>1637</Characters>
  <Lines>0</Lines>
  <Paragraphs>0</Paragraphs>
  <TotalTime>2</TotalTime>
  <ScaleCrop>false</ScaleCrop>
  <LinksUpToDate>false</LinksUpToDate>
  <CharactersWithSpaces>1657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2026-01-04T07:14:00Z</dcterms:created>
  <dc:creator>HiteVision</dc:creator>
  <cp:lastModifiedBy>陆沉</cp:lastModifiedBy>
  <dcterms:modified xsi:type="dcterms:W3CDTF">2026-01-15T07:15:50Z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eyJoZGlkIjoiODZlYWFkYTUxMzE2ZTQ1MGUyM2UzOWRkYTE3MDVhZjMiLCJ1c2VySWQiOiI1NjY0MDE5ODgifQ==</vt:lpwstr>
  </property>
  <property fmtid="{D5CDD505-2E9C-101B-9397-08002B2CF9AE}" pid="4" name="ICV">
    <vt:lpwstr>5D0D8C3BC33E4CFC9F82293C849BA49A_12</vt:lpwstr>
  </property>
</Properties>
</file>