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961003">
      <w:pPr>
        <w:widowControl w:val="0"/>
        <w:spacing w:line="70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auto"/>
          <w:sz w:val="44"/>
          <w:szCs w:val="44"/>
        </w:rPr>
        <w:t>关于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做好</w:t>
      </w:r>
      <w:r>
        <w:rPr>
          <w:rFonts w:ascii="Times New Roman" w:hAnsi="Times New Roman" w:eastAsia="方正小标宋简体" w:cs="Times New Roman"/>
          <w:color w:val="auto"/>
          <w:sz w:val="44"/>
          <w:szCs w:val="44"/>
        </w:rPr>
        <w:t>第十批常州市中小学特级教师</w:t>
      </w:r>
    </w:p>
    <w:p w14:paraId="3ACACFA6">
      <w:pPr>
        <w:widowControl w:val="0"/>
        <w:spacing w:line="700" w:lineRule="exact"/>
        <w:jc w:val="center"/>
        <w:rPr>
          <w:rFonts w:ascii="Times New Roman" w:hAnsi="Times New Roman" w:eastAsia="方正小标宋简体" w:cs="Times New Roman"/>
          <w:color w:val="auto"/>
          <w:sz w:val="44"/>
          <w:szCs w:val="44"/>
        </w:rPr>
      </w:pPr>
      <w:r>
        <w:rPr>
          <w:rFonts w:ascii="Times New Roman" w:hAnsi="Times New Roman" w:eastAsia="方正小标宋简体" w:cs="Times New Roman"/>
          <w:color w:val="auto"/>
          <w:sz w:val="44"/>
          <w:szCs w:val="44"/>
        </w:rPr>
        <w:t>后备人才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</w:rPr>
        <w:t>推荐</w:t>
      </w:r>
      <w:r>
        <w:rPr>
          <w:rFonts w:hint="eastAsia" w:ascii="Times New Roman" w:hAnsi="Times New Roman" w:eastAsia="方正小标宋简体" w:cs="Times New Roman"/>
          <w:color w:val="auto"/>
          <w:sz w:val="44"/>
          <w:szCs w:val="44"/>
          <w:lang w:val="en-US" w:eastAsia="zh-CN"/>
        </w:rPr>
        <w:t>工作</w:t>
      </w:r>
      <w:r>
        <w:rPr>
          <w:rFonts w:ascii="Times New Roman" w:hAnsi="Times New Roman" w:eastAsia="方正小标宋简体" w:cs="Times New Roman"/>
          <w:color w:val="auto"/>
          <w:sz w:val="44"/>
          <w:szCs w:val="44"/>
        </w:rPr>
        <w:t>的通知</w:t>
      </w:r>
    </w:p>
    <w:p w14:paraId="65AC905A">
      <w:pPr>
        <w:widowControl w:val="0"/>
        <w:spacing w:line="570" w:lineRule="exact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 w14:paraId="34D0AB76">
      <w:pPr>
        <w:widowControl w:val="0"/>
        <w:spacing w:line="570" w:lineRule="exact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各辖市（区）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教师发展中心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，直属各单位及有关学校：</w:t>
      </w:r>
    </w:p>
    <w:p w14:paraId="198750CA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为落实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《市委办公室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市政府办公室关于印发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常州市进一步加强教师队伍建设的若干举措（2025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—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2030年）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〉的通知》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要求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着力提升教师教书育人能力，加大教育人才培养力度，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经研究，决定开展第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批常州市中小学特级教师后备人才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工作。具体事项通知如下。</w:t>
      </w:r>
    </w:p>
    <w:p w14:paraId="7DBF1C61">
      <w:pPr>
        <w:widowControl w:val="0"/>
        <w:spacing w:line="570" w:lineRule="exact"/>
        <w:ind w:firstLine="640" w:firstLineChars="200"/>
        <w:jc w:val="both"/>
        <w:rPr>
          <w:rFonts w:hint="eastAsia"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推荐</w:t>
      </w:r>
      <w:r>
        <w:rPr>
          <w:rFonts w:ascii="黑体" w:hAnsi="黑体" w:eastAsia="黑体" w:cs="Times New Roman"/>
          <w:color w:val="auto"/>
          <w:sz w:val="32"/>
          <w:szCs w:val="32"/>
        </w:rPr>
        <w:t>对象</w:t>
      </w:r>
    </w:p>
    <w:p w14:paraId="435568F8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全市各普通小学、中学、幼儿园、特殊教育学校、三年制普通中等职业学校、教科研训机构、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青少年活动中心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等教育机构中符合条件的在岗教师、专职教科研人员，其中包括民办学校、行业学校教师。</w:t>
      </w:r>
    </w:p>
    <w:p w14:paraId="6A069FA0">
      <w:pPr>
        <w:widowControl w:val="0"/>
        <w:spacing w:line="570" w:lineRule="exact"/>
        <w:ind w:firstLine="640" w:firstLineChars="200"/>
        <w:jc w:val="both"/>
        <w:rPr>
          <w:rFonts w:hint="eastAsia"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二、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推荐</w:t>
      </w:r>
      <w:r>
        <w:rPr>
          <w:rFonts w:ascii="黑体" w:hAnsi="黑体" w:eastAsia="黑体" w:cs="Times New Roman"/>
          <w:color w:val="auto"/>
          <w:sz w:val="32"/>
          <w:szCs w:val="32"/>
        </w:rPr>
        <w:t>条件</w:t>
      </w:r>
    </w:p>
    <w:p w14:paraId="3853F006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详见附件1。</w:t>
      </w:r>
    </w:p>
    <w:p w14:paraId="3BC36011">
      <w:pPr>
        <w:widowControl w:val="0"/>
        <w:spacing w:line="570" w:lineRule="exact"/>
        <w:ind w:firstLine="640" w:firstLineChars="200"/>
        <w:jc w:val="both"/>
        <w:rPr>
          <w:rFonts w:hint="eastAsia"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三、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推荐</w:t>
      </w:r>
      <w:r>
        <w:rPr>
          <w:rFonts w:ascii="黑体" w:hAnsi="黑体" w:eastAsia="黑体" w:cs="Times New Roman"/>
          <w:color w:val="auto"/>
          <w:sz w:val="32"/>
          <w:szCs w:val="32"/>
        </w:rPr>
        <w:t>流程</w:t>
      </w:r>
    </w:p>
    <w:p w14:paraId="01F345EF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符合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基本条件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教师向所在单位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自荐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07BA2BE8">
      <w:pPr>
        <w:widowControl w:val="0"/>
        <w:spacing w:line="57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2.各单位根据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条件和培养目标，经个人述职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单位评议、材料公示后，向上级教育部门报送。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直属单位向市教科院报送。</w:t>
      </w:r>
    </w:p>
    <w:p w14:paraId="723093B6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3.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各地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教育部门根据推荐条件和培养目标，结合实际情况，经材料审查、评议、公示后确定推荐人选。推荐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要兼顾学段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学科，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注重听取推荐对象所在单位和本地区同学科教师的意见。</w:t>
      </w:r>
    </w:p>
    <w:p w14:paraId="764A3A01">
      <w:pPr>
        <w:widowControl w:val="0"/>
        <w:spacing w:line="57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4.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市教科院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组织专家对全市推荐对象进行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综合评议（含现场评议），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确定推荐对象并进行公示。</w:t>
      </w:r>
    </w:p>
    <w:p w14:paraId="3E460DD7">
      <w:pPr>
        <w:widowControl w:val="0"/>
        <w:spacing w:line="570" w:lineRule="exact"/>
        <w:ind w:firstLine="640" w:firstLineChars="200"/>
        <w:jc w:val="both"/>
        <w:rPr>
          <w:rFonts w:hint="eastAsia"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四、</w:t>
      </w:r>
      <w:r>
        <w:rPr>
          <w:rFonts w:hint="eastAsia" w:ascii="黑体" w:hAnsi="黑体" w:eastAsia="黑体" w:cs="Times New Roman"/>
          <w:color w:val="auto"/>
          <w:sz w:val="32"/>
          <w:szCs w:val="32"/>
        </w:rPr>
        <w:t>推荐</w:t>
      </w:r>
      <w:r>
        <w:rPr>
          <w:rFonts w:ascii="黑体" w:hAnsi="黑体" w:eastAsia="黑体" w:cs="Times New Roman"/>
          <w:color w:val="auto"/>
          <w:sz w:val="32"/>
          <w:szCs w:val="32"/>
        </w:rPr>
        <w:t>名额分配</w:t>
      </w:r>
    </w:p>
    <w:p w14:paraId="7BC92AE9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详见附件2。</w:t>
      </w:r>
    </w:p>
    <w:p w14:paraId="202BF646">
      <w:pPr>
        <w:widowControl w:val="0"/>
        <w:spacing w:line="570" w:lineRule="exact"/>
        <w:ind w:firstLine="640" w:firstLineChars="200"/>
        <w:jc w:val="both"/>
        <w:rPr>
          <w:rFonts w:hint="eastAsia"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五、有关要求</w:t>
      </w:r>
    </w:p>
    <w:p w14:paraId="67BD1508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1.各地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各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单位要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严格标准，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规范程序，自下而上产生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推荐对象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坚持把师德师风作为第一评价标准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存在问题的不得推荐。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对象要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向长期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扎根一线、教育教学实绩突出的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教师倾斜，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向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优秀乡村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教师倾斜。</w:t>
      </w:r>
    </w:p>
    <w:p w14:paraId="115F667F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拟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对象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须在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本单位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进行公开述职。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推荐对象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名单、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表等基本材料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要及时公示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，接受群众监督。</w:t>
      </w:r>
    </w:p>
    <w:p w14:paraId="1CD46A16">
      <w:pPr>
        <w:widowControl w:val="0"/>
        <w:spacing w:line="57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3.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现场评议包括随堂听课、查看备课与作业材料、同行及学生访谈、交流研究经历与教学特色等内容。</w:t>
      </w:r>
    </w:p>
    <w:p w14:paraId="6E9853A0">
      <w:pPr>
        <w:widowControl w:val="0"/>
        <w:spacing w:line="57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.凡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涉及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聘期、论文发表、获奖、论著出版等有效时间均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截至2025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年8月31日。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条件中的“以上”包含本数或本级。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提交的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论文应具有学术性，字数在2500字以上。发表论文的期刊以在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国家新闻出版署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期刊查询网可以查到为准，核心刊物以北大图书馆核心期刊目录为准。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论文需提供：①新闻出版总署期刊查询结果的截图；②论文发表的中国知网截图，未收录到中国知网的，可以提供万方、龙源等其他网站的截图；③常州市教科院所编《课程与教学》杂志为省级期刊，不需要提供截图；④论文的封面封底目录以及正文复印件。</w:t>
      </w:r>
    </w:p>
    <w:p w14:paraId="00CCC89F">
      <w:pPr>
        <w:widowControl w:val="0"/>
        <w:spacing w:line="570" w:lineRule="exact"/>
        <w:ind w:firstLine="640" w:firstLineChars="200"/>
        <w:jc w:val="both"/>
        <w:rPr>
          <w:rFonts w:hint="eastAsia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5.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特级教师后备人才每3年为一个培养周期，共2个培养周期。培养周期内每年进行一次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专业发展评议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2D535BF4">
      <w:pPr>
        <w:widowControl w:val="0"/>
        <w:spacing w:line="570" w:lineRule="exact"/>
        <w:ind w:firstLine="640" w:firstLineChars="200"/>
        <w:jc w:val="both"/>
        <w:rPr>
          <w:rFonts w:hint="eastAsia" w:ascii="黑体" w:hAnsi="黑体" w:eastAsia="黑体" w:cs="Times New Roman"/>
          <w:color w:val="auto"/>
          <w:sz w:val="32"/>
          <w:szCs w:val="32"/>
        </w:rPr>
      </w:pPr>
      <w:r>
        <w:rPr>
          <w:rFonts w:ascii="黑体" w:hAnsi="黑体" w:eastAsia="黑体" w:cs="Times New Roman"/>
          <w:color w:val="auto"/>
          <w:sz w:val="32"/>
          <w:szCs w:val="32"/>
        </w:rPr>
        <w:t>六、报送材料及日期</w:t>
      </w:r>
    </w:p>
    <w:p w14:paraId="24D6881E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.各地教育部门于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11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日前将符合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条件的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推荐人选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汇总表电子稿（附件10，按推荐顺序排序）发送至wjtd@czedu.cn，纸质稿报送市教科院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5室。联系人：李老师。联系电话：86692001。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直属单位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直接报送市教科院。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市教科院将结合分配名额及各单位符合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条件的教师数进行统筹调整。</w:t>
      </w:r>
    </w:p>
    <w:p w14:paraId="4A4225A0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上报材料中，凡复印件、原始记录等均需各地教育部门确认属实并加盖公章。年度考核表、同行及学生满意度测评材料学校留存、备查。</w:t>
      </w:r>
      <w:bookmarkStart w:id="0" w:name="_GoBack"/>
      <w:bookmarkEnd w:id="0"/>
    </w:p>
    <w:p w14:paraId="2D808544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 w14:paraId="328092EA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附件：</w:t>
      </w:r>
    </w:p>
    <w:p w14:paraId="27EAC0EE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1.第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批常州市中小学特级教师后备人才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条件</w:t>
      </w:r>
    </w:p>
    <w:p w14:paraId="3DA5AC35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2.第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批常州市中小学特级教师后备人才推荐名额分配表</w:t>
      </w:r>
    </w:p>
    <w:p w14:paraId="128B387F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3.第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批常州市中小学特级教师后备人才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推荐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表</w:t>
      </w:r>
    </w:p>
    <w:p w14:paraId="4E55DA34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4.第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批常州市中小学特级教师后备人才推荐材料目录</w:t>
      </w:r>
    </w:p>
    <w:p w14:paraId="0A69377A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5.学生满意度测评表</w:t>
      </w:r>
    </w:p>
    <w:p w14:paraId="709B30A7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6.学生满意度测评汇总表</w:t>
      </w:r>
    </w:p>
    <w:p w14:paraId="656271CE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7.同行满意度测评表</w:t>
      </w:r>
    </w:p>
    <w:p w14:paraId="0EFEE4CA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8.同行满意度测评汇总表</w:t>
      </w:r>
    </w:p>
    <w:p w14:paraId="118CD3D2">
      <w:pPr>
        <w:widowControl w:val="0"/>
        <w:spacing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9.评优课及基础教育内涵建设项目种类</w:t>
      </w:r>
    </w:p>
    <w:p w14:paraId="62A6E1D3">
      <w:pPr>
        <w:pStyle w:val="2"/>
        <w:widowControl w:val="0"/>
        <w:spacing w:before="0" w:beforeAutospacing="0" w:after="0" w:afterAutospacing="0"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10.第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十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批常州市中小学特级教师后备人才推荐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</w:rPr>
        <w:t>人选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 xml:space="preserve">汇总表 </w:t>
      </w:r>
    </w:p>
    <w:p w14:paraId="41DB3CC5">
      <w:pPr>
        <w:pStyle w:val="2"/>
        <w:widowControl w:val="0"/>
        <w:spacing w:before="0" w:beforeAutospacing="0" w:after="0" w:afterAutospacing="0" w:line="570" w:lineRule="exact"/>
        <w:ind w:firstLine="640" w:firstLineChars="2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</w:p>
    <w:p w14:paraId="373240E2">
      <w:pPr>
        <w:pStyle w:val="2"/>
        <w:widowControl w:val="0"/>
        <w:spacing w:before="0" w:beforeAutospacing="0" w:after="0" w:afterAutospacing="0" w:line="570" w:lineRule="exact"/>
        <w:ind w:firstLine="4800" w:firstLineChars="15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常州市教育科学研究院</w:t>
      </w:r>
    </w:p>
    <w:p w14:paraId="1DEFE0CA">
      <w:pPr>
        <w:widowControl w:val="0"/>
        <w:spacing w:line="570" w:lineRule="exact"/>
        <w:ind w:firstLine="5120" w:firstLineChars="1600"/>
        <w:jc w:val="both"/>
        <w:rPr>
          <w:rFonts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ascii="Times New Roman" w:hAnsi="Times New Roman" w:eastAsia="仿宋_GB2312" w:cs="Times New Roman"/>
          <w:color w:val="auto"/>
          <w:sz w:val="32"/>
          <w:szCs w:val="32"/>
        </w:rPr>
        <w:t>2025年10月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仿宋_GB2312" w:cs="Times New Roman"/>
          <w:color w:val="auto"/>
          <w:sz w:val="32"/>
          <w:szCs w:val="32"/>
        </w:rPr>
        <w:t>日</w:t>
      </w:r>
    </w:p>
    <w:sectPr>
      <w:pgSz w:w="11906" w:h="16838"/>
      <w:pgMar w:top="2098" w:right="1531" w:bottom="1985" w:left="1531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方正舒体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872"/>
    <w:rsid w:val="00066E0A"/>
    <w:rsid w:val="000670AF"/>
    <w:rsid w:val="00397F51"/>
    <w:rsid w:val="003C4A39"/>
    <w:rsid w:val="004B4855"/>
    <w:rsid w:val="004B65D2"/>
    <w:rsid w:val="00513013"/>
    <w:rsid w:val="005479AC"/>
    <w:rsid w:val="00552872"/>
    <w:rsid w:val="00575BFC"/>
    <w:rsid w:val="005911C7"/>
    <w:rsid w:val="00676932"/>
    <w:rsid w:val="00682E49"/>
    <w:rsid w:val="00690CBC"/>
    <w:rsid w:val="006D3199"/>
    <w:rsid w:val="007A7AA3"/>
    <w:rsid w:val="007C499E"/>
    <w:rsid w:val="008A462D"/>
    <w:rsid w:val="00914D48"/>
    <w:rsid w:val="00962532"/>
    <w:rsid w:val="00BA5BAE"/>
    <w:rsid w:val="00C80FC7"/>
    <w:rsid w:val="00CF1BDE"/>
    <w:rsid w:val="00D207D7"/>
    <w:rsid w:val="00E50F4A"/>
    <w:rsid w:val="0C25726B"/>
    <w:rsid w:val="16523EFD"/>
    <w:rsid w:val="22115400"/>
    <w:rsid w:val="26DD78A2"/>
    <w:rsid w:val="27595274"/>
    <w:rsid w:val="2EEE6C73"/>
    <w:rsid w:val="3B36794F"/>
    <w:rsid w:val="45EB6980"/>
    <w:rsid w:val="49FF1EA2"/>
    <w:rsid w:val="4E487B2C"/>
    <w:rsid w:val="608C23DE"/>
    <w:rsid w:val="64EF0C4A"/>
    <w:rsid w:val="6C4E327A"/>
    <w:rsid w:val="7876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character" w:styleId="5">
    <w:name w:val="FollowedHyperlink"/>
    <w:basedOn w:val="4"/>
    <w:semiHidden/>
    <w:unhideWhenUsed/>
    <w:qFormat/>
    <w:uiPriority w:val="99"/>
    <w:rPr>
      <w:color w:val="800080"/>
      <w:u w:val="single"/>
    </w:r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paragraph" w:customStyle="1" w:styleId="7">
    <w:name w:val="yx_style_"/>
    <w:basedOn w:val="1"/>
    <w:qFormat/>
    <w:uiPriority w:val="0"/>
    <w:pPr>
      <w:spacing w:before="100" w:beforeAutospacing="1" w:after="100" w:afterAutospacing="1"/>
    </w:pPr>
  </w:style>
  <w:style w:type="character" w:customStyle="1" w:styleId="8">
    <w:name w:val="gova_ctype_index"/>
    <w:basedOn w:val="4"/>
    <w:qFormat/>
    <w:uiPriority w:val="0"/>
  </w:style>
  <w:style w:type="character" w:customStyle="1" w:styleId="9">
    <w:name w:val="gova_ctype_name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1347</Words>
  <Characters>1410</Characters>
  <Lines>13</Lines>
  <Paragraphs>3</Paragraphs>
  <TotalTime>17</TotalTime>
  <ScaleCrop>false</ScaleCrop>
  <LinksUpToDate>false</LinksUpToDate>
  <CharactersWithSpaces>1412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2025-10-08T07:49:00Z</dcterms:created>
  <dc:creator>lenovo</dc:creator>
  <cp:lastModifiedBy>教科院李冬梅</cp:lastModifiedBy>
  <cp:lastPrinted>2025-10-13T03:02:00Z</cp:lastPrinted>
  <dcterms:modified xsi:type="dcterms:W3CDTF">2025-10-13T07:02:26Z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eyJoZGlkIjoiMWFiOWFkZDg5MmExYWQwMjk3ZjFmZDI2YWM3ZDg4ZDYiLCJ1c2VySWQiOiI0Mjk5NDAzNTAifQ==</vt:lpwstr>
  </property>
  <property fmtid="{D5CDD505-2E9C-101B-9397-08002B2CF9AE}" pid="3" name="KSOProductBuildVer">
    <vt:lpwstr>2052-12.1.0.22529</vt:lpwstr>
  </property>
  <property fmtid="{D5CDD505-2E9C-101B-9397-08002B2CF9AE}" pid="4" name="ICV">
    <vt:lpwstr>20B113FBB35D43E1AF6DA8C60E105A06_12</vt:lpwstr>
  </property>
</Properties>
</file>