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6FC15">
      <w:pPr>
        <w:spacing w:line="570" w:lineRule="exact"/>
        <w:jc w:val="center"/>
        <w:rPr>
          <w:rFonts w:hint="eastAsia"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rPr>
        <w:t>关于做好第十二批常州市中小学教坛新秀和</w:t>
      </w:r>
    </w:p>
    <w:p w14:paraId="2C35048D">
      <w:pPr>
        <w:spacing w:line="570" w:lineRule="exact"/>
        <w:jc w:val="center"/>
        <w:rPr>
          <w:rFonts w:ascii="Times New Roman" w:hAnsi="Times New Roman" w:eastAsia="仿宋_GB2312" w:cs="Times New Roman"/>
          <w:color w:val="auto"/>
          <w:sz w:val="32"/>
          <w:szCs w:val="32"/>
        </w:rPr>
      </w:pPr>
      <w:r>
        <w:rPr>
          <w:rFonts w:hint="eastAsia" w:ascii="Times New Roman" w:hAnsi="Times New Roman" w:eastAsia="方正小标宋简体" w:cs="Times New Roman"/>
          <w:color w:val="auto"/>
          <w:sz w:val="44"/>
          <w:szCs w:val="44"/>
        </w:rPr>
        <w:t>教学能手推荐工作的通知</w:t>
      </w:r>
    </w:p>
    <w:p w14:paraId="58410B25">
      <w:pPr>
        <w:spacing w:line="570" w:lineRule="exact"/>
        <w:jc w:val="both"/>
        <w:rPr>
          <w:rFonts w:hint="eastAsia" w:ascii="Times New Roman" w:hAnsi="Times New Roman" w:eastAsia="仿宋_GB2312" w:cs="Times New Roman"/>
          <w:color w:val="auto"/>
          <w:sz w:val="32"/>
          <w:szCs w:val="32"/>
        </w:rPr>
      </w:pPr>
    </w:p>
    <w:p w14:paraId="72B47122">
      <w:pPr>
        <w:spacing w:line="570" w:lineRule="exact"/>
        <w:jc w:val="both"/>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各辖市（区）教师发展中心，直属各单位及有关学校：</w:t>
      </w:r>
    </w:p>
    <w:p w14:paraId="57073EAD">
      <w:pPr>
        <w:keepNext w:val="0"/>
        <w:keepLines w:val="0"/>
        <w:pageBreakBefore w:val="0"/>
        <w:widowControl/>
        <w:kinsoku/>
        <w:wordWrap/>
        <w:overflowPunct/>
        <w:topLinePunct w:val="0"/>
        <w:autoSpaceDE/>
        <w:autoSpaceDN/>
        <w:bidi w:val="0"/>
        <w:adjustRightInd/>
        <w:snapToGrid/>
        <w:spacing w:line="570" w:lineRule="exact"/>
        <w:ind w:firstLine="640" w:firstLineChars="200"/>
        <w:jc w:val="both"/>
        <w:textAlignment w:val="auto"/>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为落实《市委办公室 市政府办公室关于印发〈常州市进一步加强教师队伍建设的若干举措（2025—2030年）〉的通知》要求，着力提升教师教书育人能力，加大教育人才培养力度，</w:t>
      </w:r>
      <w:r>
        <w:rPr>
          <w:rFonts w:ascii="Times New Roman" w:hAnsi="Times New Roman" w:eastAsia="仿宋_GB2312" w:cs="Times New Roman"/>
          <w:color w:val="auto"/>
          <w:sz w:val="32"/>
          <w:szCs w:val="32"/>
        </w:rPr>
        <w:t>经研究，决定开展第</w:t>
      </w:r>
      <w:r>
        <w:rPr>
          <w:rFonts w:hint="eastAsia" w:ascii="Times New Roman" w:hAnsi="Times New Roman" w:eastAsia="仿宋_GB2312" w:cs="Times New Roman"/>
          <w:color w:val="auto"/>
          <w:sz w:val="32"/>
          <w:szCs w:val="32"/>
        </w:rPr>
        <w:t>十二</w:t>
      </w:r>
      <w:r>
        <w:rPr>
          <w:rFonts w:ascii="Times New Roman" w:hAnsi="Times New Roman" w:eastAsia="仿宋_GB2312" w:cs="Times New Roman"/>
          <w:color w:val="auto"/>
          <w:sz w:val="32"/>
          <w:szCs w:val="32"/>
        </w:rPr>
        <w:t>批常州市中小学教坛新秀和教学能手</w:t>
      </w:r>
      <w:r>
        <w:rPr>
          <w:rFonts w:hint="eastAsia" w:ascii="Times New Roman" w:hAnsi="Times New Roman" w:eastAsia="仿宋_GB2312" w:cs="Times New Roman"/>
          <w:color w:val="auto"/>
          <w:sz w:val="32"/>
          <w:szCs w:val="32"/>
        </w:rPr>
        <w:t>推荐</w:t>
      </w:r>
      <w:r>
        <w:rPr>
          <w:rFonts w:ascii="Times New Roman" w:hAnsi="Times New Roman" w:eastAsia="仿宋_GB2312" w:cs="Times New Roman"/>
          <w:color w:val="auto"/>
          <w:sz w:val="32"/>
          <w:szCs w:val="32"/>
        </w:rPr>
        <w:t>工作。具体事项通知如下。</w:t>
      </w:r>
    </w:p>
    <w:p w14:paraId="2A7B3D93">
      <w:pPr>
        <w:spacing w:line="570" w:lineRule="exact"/>
        <w:ind w:firstLine="640" w:firstLineChars="200"/>
        <w:jc w:val="both"/>
        <w:rPr>
          <w:rFonts w:hint="eastAsia" w:ascii="黑体" w:hAnsi="黑体" w:eastAsia="黑体" w:cs="Times New Roman"/>
          <w:color w:val="auto"/>
          <w:sz w:val="32"/>
          <w:szCs w:val="32"/>
        </w:rPr>
      </w:pPr>
      <w:r>
        <w:rPr>
          <w:rFonts w:ascii="黑体" w:hAnsi="黑体" w:eastAsia="黑体" w:cs="Times New Roman"/>
          <w:color w:val="auto"/>
          <w:sz w:val="32"/>
          <w:szCs w:val="32"/>
        </w:rPr>
        <w:t>一、</w:t>
      </w:r>
      <w:r>
        <w:rPr>
          <w:rFonts w:hint="eastAsia" w:ascii="黑体" w:hAnsi="黑体" w:eastAsia="黑体" w:cs="Times New Roman"/>
          <w:color w:val="auto"/>
          <w:sz w:val="32"/>
          <w:szCs w:val="32"/>
        </w:rPr>
        <w:t>推荐</w:t>
      </w:r>
      <w:r>
        <w:rPr>
          <w:rFonts w:ascii="黑体" w:hAnsi="黑体" w:eastAsia="黑体" w:cs="Times New Roman"/>
          <w:color w:val="auto"/>
          <w:sz w:val="32"/>
          <w:szCs w:val="32"/>
        </w:rPr>
        <w:t>对象</w:t>
      </w:r>
    </w:p>
    <w:p w14:paraId="7C0B142D">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全市普通小学、中学、幼儿园、特殊教育学校、三年制普通中等职业学校、教科研训机构、</w:t>
      </w:r>
      <w:r>
        <w:rPr>
          <w:rFonts w:hint="eastAsia" w:ascii="Times New Roman" w:hAnsi="Times New Roman" w:eastAsia="仿宋_GB2312" w:cs="Times New Roman"/>
          <w:color w:val="auto"/>
          <w:sz w:val="32"/>
          <w:szCs w:val="32"/>
        </w:rPr>
        <w:t>青少年活动中心</w:t>
      </w:r>
      <w:r>
        <w:rPr>
          <w:rFonts w:ascii="Times New Roman" w:hAnsi="Times New Roman" w:eastAsia="仿宋_GB2312" w:cs="Times New Roman"/>
          <w:color w:val="auto"/>
          <w:sz w:val="32"/>
          <w:szCs w:val="32"/>
        </w:rPr>
        <w:t>等教育机构中符合条件的在岗教师、专职教科研人员，其中包括民办学校、行业学校的教师。</w:t>
      </w:r>
    </w:p>
    <w:p w14:paraId="5F689C6A">
      <w:pPr>
        <w:spacing w:line="570" w:lineRule="exact"/>
        <w:ind w:firstLine="640" w:firstLineChars="200"/>
        <w:jc w:val="both"/>
        <w:rPr>
          <w:rFonts w:hint="eastAsia" w:ascii="黑体" w:hAnsi="黑体" w:eastAsia="黑体" w:cs="Times New Roman"/>
          <w:color w:val="auto"/>
          <w:sz w:val="32"/>
          <w:szCs w:val="32"/>
        </w:rPr>
      </w:pPr>
      <w:r>
        <w:rPr>
          <w:rFonts w:ascii="黑体" w:hAnsi="黑体" w:eastAsia="黑体" w:cs="Times New Roman"/>
          <w:color w:val="auto"/>
          <w:sz w:val="32"/>
          <w:szCs w:val="32"/>
        </w:rPr>
        <w:t>二、基本条件</w:t>
      </w:r>
    </w:p>
    <w:p w14:paraId="432AF433">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详见附件1。</w:t>
      </w:r>
    </w:p>
    <w:p w14:paraId="7A8028EE">
      <w:pPr>
        <w:spacing w:line="570" w:lineRule="exact"/>
        <w:ind w:firstLine="640" w:firstLineChars="200"/>
        <w:jc w:val="both"/>
        <w:rPr>
          <w:rFonts w:hint="eastAsia" w:ascii="黑体" w:hAnsi="黑体" w:eastAsia="黑体" w:cs="Times New Roman"/>
          <w:color w:val="auto"/>
          <w:sz w:val="32"/>
          <w:szCs w:val="32"/>
        </w:rPr>
      </w:pPr>
      <w:r>
        <w:rPr>
          <w:rFonts w:ascii="黑体" w:hAnsi="黑体" w:eastAsia="黑体" w:cs="Times New Roman"/>
          <w:color w:val="auto"/>
          <w:sz w:val="32"/>
          <w:szCs w:val="32"/>
        </w:rPr>
        <w:t>三、</w:t>
      </w:r>
      <w:r>
        <w:rPr>
          <w:rFonts w:hint="eastAsia" w:ascii="黑体" w:hAnsi="黑体" w:eastAsia="黑体" w:cs="Times New Roman"/>
          <w:color w:val="auto"/>
          <w:sz w:val="32"/>
          <w:szCs w:val="32"/>
        </w:rPr>
        <w:t>推荐</w:t>
      </w:r>
      <w:r>
        <w:rPr>
          <w:rFonts w:ascii="黑体" w:hAnsi="黑体" w:eastAsia="黑体" w:cs="Times New Roman"/>
          <w:color w:val="auto"/>
          <w:sz w:val="32"/>
          <w:szCs w:val="32"/>
        </w:rPr>
        <w:t>流程</w:t>
      </w:r>
    </w:p>
    <w:p w14:paraId="589F1C6F">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w:t>
      </w:r>
      <w:r>
        <w:rPr>
          <w:rFonts w:hint="eastAsia" w:ascii="Times New Roman" w:hAnsi="Times New Roman" w:eastAsia="仿宋_GB2312" w:cs="Times New Roman"/>
          <w:color w:val="auto"/>
          <w:sz w:val="32"/>
          <w:szCs w:val="32"/>
        </w:rPr>
        <w:t>符合基本条件的教师向所在单位自荐。推荐</w:t>
      </w:r>
      <w:r>
        <w:rPr>
          <w:rFonts w:ascii="Times New Roman" w:hAnsi="Times New Roman" w:eastAsia="仿宋_GB2312" w:cs="Times New Roman"/>
          <w:color w:val="auto"/>
          <w:sz w:val="32"/>
          <w:szCs w:val="32"/>
        </w:rPr>
        <w:t>条件中教龄3</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5年指20</w:t>
      </w:r>
      <w:r>
        <w:rPr>
          <w:rFonts w:hint="eastAsia" w:ascii="Times New Roman" w:hAnsi="Times New Roman" w:eastAsia="仿宋_GB2312" w:cs="Times New Roman"/>
          <w:color w:val="auto"/>
          <w:sz w:val="32"/>
          <w:szCs w:val="32"/>
        </w:rPr>
        <w:t>22</w:t>
      </w:r>
      <w:r>
        <w:rPr>
          <w:rFonts w:ascii="Times New Roman" w:hAnsi="Times New Roman" w:eastAsia="仿宋_GB2312" w:cs="Times New Roman"/>
          <w:color w:val="auto"/>
          <w:sz w:val="32"/>
          <w:szCs w:val="32"/>
        </w:rPr>
        <w:t>年8月之前，20</w:t>
      </w:r>
      <w:r>
        <w:rPr>
          <w:rFonts w:hint="eastAsia" w:ascii="Times New Roman" w:hAnsi="Times New Roman" w:eastAsia="仿宋_GB2312" w:cs="Times New Roman"/>
          <w:color w:val="auto"/>
          <w:sz w:val="32"/>
          <w:szCs w:val="32"/>
        </w:rPr>
        <w:t>20</w:t>
      </w:r>
      <w:r>
        <w:rPr>
          <w:rFonts w:ascii="Times New Roman" w:hAnsi="Times New Roman" w:eastAsia="仿宋_GB2312" w:cs="Times New Roman"/>
          <w:color w:val="auto"/>
          <w:sz w:val="32"/>
          <w:szCs w:val="32"/>
        </w:rPr>
        <w:t>年8月以后从教；教龄5</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8年指20</w:t>
      </w:r>
      <w:r>
        <w:rPr>
          <w:rFonts w:hint="eastAsia" w:ascii="Times New Roman" w:hAnsi="Times New Roman" w:eastAsia="仿宋_GB2312" w:cs="Times New Roman"/>
          <w:color w:val="auto"/>
          <w:sz w:val="32"/>
          <w:szCs w:val="32"/>
        </w:rPr>
        <w:t>20</w:t>
      </w:r>
      <w:r>
        <w:rPr>
          <w:rFonts w:ascii="Times New Roman" w:hAnsi="Times New Roman" w:eastAsia="仿宋_GB2312" w:cs="Times New Roman"/>
          <w:color w:val="auto"/>
          <w:sz w:val="32"/>
          <w:szCs w:val="32"/>
        </w:rPr>
        <w:t>年8月之前，20</w:t>
      </w:r>
      <w:r>
        <w:rPr>
          <w:rFonts w:hint="eastAsia" w:ascii="Times New Roman" w:hAnsi="Times New Roman" w:eastAsia="仿宋_GB2312" w:cs="Times New Roman"/>
          <w:color w:val="auto"/>
          <w:sz w:val="32"/>
          <w:szCs w:val="32"/>
        </w:rPr>
        <w:t>17</w:t>
      </w:r>
      <w:r>
        <w:rPr>
          <w:rFonts w:ascii="Times New Roman" w:hAnsi="Times New Roman" w:eastAsia="仿宋_GB2312" w:cs="Times New Roman"/>
          <w:color w:val="auto"/>
          <w:sz w:val="32"/>
          <w:szCs w:val="32"/>
        </w:rPr>
        <w:t>年8月以后从教。</w:t>
      </w:r>
    </w:p>
    <w:p w14:paraId="03FB87F6">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各单位根据推荐条件和培养目标，经个人述职、单位评议、材料公示后，向上级教育部门报送。直属单位向市教科院报送。</w:t>
      </w:r>
    </w:p>
    <w:p w14:paraId="2C28CEF1">
      <w:pPr>
        <w:spacing w:line="570" w:lineRule="exact"/>
        <w:ind w:firstLine="640" w:firstLineChars="200"/>
        <w:jc w:val="both"/>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3</w:t>
      </w:r>
      <w:r>
        <w:rPr>
          <w:rFonts w:ascii="Times New Roman" w:hAnsi="Times New Roman" w:eastAsia="仿宋_GB2312" w:cs="Times New Roman"/>
          <w:color w:val="auto"/>
          <w:sz w:val="32"/>
          <w:szCs w:val="32"/>
        </w:rPr>
        <w:t>.市</w:t>
      </w:r>
      <w:r>
        <w:rPr>
          <w:rFonts w:hint="eastAsia" w:ascii="Times New Roman" w:hAnsi="Times New Roman" w:eastAsia="仿宋_GB2312" w:cs="Times New Roman"/>
          <w:color w:val="auto"/>
          <w:sz w:val="32"/>
          <w:szCs w:val="32"/>
        </w:rPr>
        <w:t>教科院</w:t>
      </w:r>
      <w:r>
        <w:rPr>
          <w:rFonts w:ascii="Times New Roman" w:hAnsi="Times New Roman" w:eastAsia="仿宋_GB2312" w:cs="Times New Roman"/>
          <w:color w:val="auto"/>
          <w:sz w:val="32"/>
          <w:szCs w:val="32"/>
        </w:rPr>
        <w:t>组织</w:t>
      </w:r>
      <w:r>
        <w:rPr>
          <w:rFonts w:hint="eastAsia" w:ascii="Times New Roman" w:hAnsi="Times New Roman" w:eastAsia="仿宋_GB2312" w:cs="Times New Roman"/>
          <w:color w:val="auto"/>
          <w:sz w:val="32"/>
          <w:szCs w:val="32"/>
        </w:rPr>
        <w:t>专家</w:t>
      </w:r>
      <w:r>
        <w:rPr>
          <w:rFonts w:ascii="Times New Roman" w:hAnsi="Times New Roman" w:eastAsia="仿宋_GB2312" w:cs="Times New Roman"/>
          <w:color w:val="auto"/>
          <w:sz w:val="32"/>
          <w:szCs w:val="32"/>
        </w:rPr>
        <w:t>对</w:t>
      </w:r>
      <w:r>
        <w:rPr>
          <w:rFonts w:hint="eastAsia" w:ascii="Times New Roman" w:hAnsi="Times New Roman" w:eastAsia="仿宋_GB2312" w:cs="Times New Roman"/>
          <w:color w:val="auto"/>
          <w:sz w:val="32"/>
          <w:szCs w:val="32"/>
        </w:rPr>
        <w:t>推荐</w:t>
      </w:r>
      <w:r>
        <w:rPr>
          <w:rFonts w:ascii="Times New Roman" w:hAnsi="Times New Roman" w:eastAsia="仿宋_GB2312" w:cs="Times New Roman"/>
          <w:color w:val="auto"/>
          <w:sz w:val="32"/>
          <w:szCs w:val="32"/>
        </w:rPr>
        <w:t>对象</w:t>
      </w:r>
      <w:r>
        <w:rPr>
          <w:rFonts w:hint="eastAsia" w:ascii="Times New Roman" w:hAnsi="Times New Roman" w:eastAsia="仿宋_GB2312" w:cs="Times New Roman"/>
          <w:color w:val="auto"/>
          <w:sz w:val="32"/>
          <w:szCs w:val="32"/>
        </w:rPr>
        <w:t>审核认定</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确定推荐对象并进行公示。</w:t>
      </w:r>
    </w:p>
    <w:p w14:paraId="3A2BBAFD">
      <w:pPr>
        <w:spacing w:line="570" w:lineRule="exact"/>
        <w:ind w:firstLine="640" w:firstLineChars="200"/>
        <w:jc w:val="both"/>
        <w:rPr>
          <w:rFonts w:hint="eastAsia" w:ascii="黑体" w:hAnsi="黑体" w:eastAsia="黑体" w:cs="Times New Roman"/>
          <w:color w:val="auto"/>
          <w:sz w:val="32"/>
          <w:szCs w:val="32"/>
        </w:rPr>
      </w:pPr>
      <w:r>
        <w:rPr>
          <w:rFonts w:ascii="黑体" w:hAnsi="黑体" w:eastAsia="黑体" w:cs="Times New Roman"/>
          <w:color w:val="auto"/>
          <w:sz w:val="32"/>
          <w:szCs w:val="32"/>
        </w:rPr>
        <w:t>四、分配名额</w:t>
      </w:r>
    </w:p>
    <w:p w14:paraId="41306D0B">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详见附件2。</w:t>
      </w:r>
    </w:p>
    <w:p w14:paraId="16233FA1">
      <w:pPr>
        <w:spacing w:line="570" w:lineRule="exact"/>
        <w:ind w:firstLine="640" w:firstLineChars="200"/>
        <w:jc w:val="both"/>
        <w:rPr>
          <w:rFonts w:hint="eastAsia" w:ascii="黑体" w:hAnsi="黑体" w:eastAsia="黑体" w:cs="Times New Roman"/>
          <w:color w:val="auto"/>
          <w:sz w:val="32"/>
          <w:szCs w:val="32"/>
        </w:rPr>
      </w:pPr>
      <w:r>
        <w:rPr>
          <w:rFonts w:hint="eastAsia" w:ascii="黑体" w:hAnsi="黑体" w:eastAsia="黑体" w:cs="Times New Roman"/>
          <w:color w:val="auto"/>
          <w:sz w:val="32"/>
          <w:szCs w:val="32"/>
          <w:lang w:val="en-US" w:eastAsia="zh-CN"/>
        </w:rPr>
        <w:t>五</w:t>
      </w:r>
      <w:r>
        <w:rPr>
          <w:rFonts w:ascii="黑体" w:hAnsi="黑体" w:eastAsia="黑体" w:cs="Times New Roman"/>
          <w:color w:val="auto"/>
          <w:sz w:val="32"/>
          <w:szCs w:val="32"/>
        </w:rPr>
        <w:t>、有关事项</w:t>
      </w:r>
    </w:p>
    <w:p w14:paraId="76146B3F">
      <w:pPr>
        <w:spacing w:line="570" w:lineRule="exact"/>
        <w:ind w:firstLine="640" w:firstLineChars="200"/>
        <w:jc w:val="both"/>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请各地教育部门和各单位认真做好宣传发动工作，本着公开、公正、公平的原则，做好推荐工作。</w:t>
      </w:r>
    </w:p>
    <w:p w14:paraId="7BE31421">
      <w:pPr>
        <w:spacing w:line="570" w:lineRule="exact"/>
        <w:ind w:firstLine="640" w:firstLineChars="200"/>
        <w:jc w:val="both"/>
        <w:rPr>
          <w:rFonts w:hint="default" w:ascii="Times New Roman" w:hAnsi="Times New Roman" w:eastAsia="仿宋_GB2312" w:cs="Times New Roman"/>
          <w:color w:val="auto"/>
          <w:sz w:val="32"/>
          <w:szCs w:val="32"/>
          <w:lang w:val="en-US"/>
        </w:rPr>
      </w:pPr>
      <w:r>
        <w:rPr>
          <w:rFonts w:hint="eastAsia" w:ascii="Times New Roman" w:hAnsi="Times New Roman" w:eastAsia="仿宋_GB2312" w:cs="Times New Roman"/>
          <w:color w:val="auto"/>
          <w:sz w:val="32"/>
          <w:szCs w:val="32"/>
          <w:lang w:val="en-US" w:eastAsia="zh-CN"/>
        </w:rPr>
        <w:t>2.凡涉及聘期、论文发表、获奖、论著出版等有效时间均截至2025年8月31日。推荐条件中的“以上”包含本数或本级。提交的论文应具有学术性，字数在2500字以上。发表论文的期刊以在国家新闻出版署期刊查询网可以查到为准，核心刊物以北大图书馆核心期刊目录为准。论文需提供：①新闻出版总署期刊查询结果的截图；②论文发表的中国知网截图，未收录到中国知网的，可以提供万方、龙源等其他网站的截图；③常州市教科院所编《课程与教学》杂志为省级期刊，不需要提供截图；④论文的封面封底目录以及正文复印件。</w:t>
      </w:r>
    </w:p>
    <w:p w14:paraId="561D7A31">
      <w:pPr>
        <w:spacing w:line="570" w:lineRule="exact"/>
        <w:ind w:firstLine="640" w:firstLineChars="200"/>
        <w:jc w:val="both"/>
        <w:rPr>
          <w:rFonts w:hint="eastAsia" w:ascii="黑体" w:hAnsi="黑体" w:eastAsia="黑体" w:cs="Times New Roman"/>
          <w:color w:val="auto"/>
          <w:sz w:val="32"/>
          <w:szCs w:val="32"/>
        </w:rPr>
      </w:pPr>
      <w:r>
        <w:rPr>
          <w:rFonts w:hint="eastAsia" w:ascii="黑体" w:hAnsi="黑体" w:eastAsia="黑体" w:cs="Times New Roman"/>
          <w:color w:val="auto"/>
          <w:sz w:val="32"/>
          <w:szCs w:val="32"/>
          <w:lang w:val="en-US" w:eastAsia="zh-CN"/>
        </w:rPr>
        <w:t>六</w:t>
      </w:r>
      <w:r>
        <w:rPr>
          <w:rFonts w:ascii="黑体" w:hAnsi="黑体" w:eastAsia="黑体" w:cs="Times New Roman"/>
          <w:color w:val="auto"/>
          <w:sz w:val="32"/>
          <w:szCs w:val="32"/>
        </w:rPr>
        <w:t>、报送材料及日期</w:t>
      </w:r>
    </w:p>
    <w:p w14:paraId="5A285785">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请各地教育部门对照</w:t>
      </w:r>
      <w:r>
        <w:rPr>
          <w:rFonts w:hint="eastAsia" w:ascii="Times New Roman" w:hAnsi="Times New Roman" w:eastAsia="仿宋_GB2312" w:cs="Times New Roman"/>
          <w:color w:val="auto"/>
          <w:sz w:val="32"/>
          <w:szCs w:val="32"/>
        </w:rPr>
        <w:t>推荐</w:t>
      </w:r>
      <w:r>
        <w:rPr>
          <w:rFonts w:ascii="Times New Roman" w:hAnsi="Times New Roman" w:eastAsia="仿宋_GB2312" w:cs="Times New Roman"/>
          <w:color w:val="auto"/>
          <w:sz w:val="32"/>
          <w:szCs w:val="32"/>
        </w:rPr>
        <w:t>条件，于</w:t>
      </w:r>
      <w:r>
        <w:rPr>
          <w:rFonts w:hint="eastAsia" w:ascii="Times New Roman" w:hAnsi="Times New Roman" w:eastAsia="仿宋_GB2312" w:cs="Times New Roman"/>
          <w:color w:val="auto"/>
          <w:sz w:val="32"/>
          <w:szCs w:val="32"/>
        </w:rPr>
        <w:t>11</w:t>
      </w:r>
      <w:r>
        <w:rPr>
          <w:rFonts w:ascii="Times New Roman" w:hAnsi="Times New Roman" w:eastAsia="仿宋_GB2312" w:cs="Times New Roman"/>
          <w:color w:val="auto"/>
          <w:sz w:val="32"/>
          <w:szCs w:val="32"/>
        </w:rPr>
        <w:t>月</w:t>
      </w:r>
      <w:r>
        <w:rPr>
          <w:rFonts w:hint="eastAsia" w:ascii="Times New Roman" w:hAnsi="Times New Roman" w:eastAsia="仿宋_GB2312" w:cs="Times New Roman"/>
          <w:color w:val="auto"/>
          <w:sz w:val="32"/>
          <w:szCs w:val="32"/>
          <w:lang w:val="en-US" w:eastAsia="zh-CN"/>
        </w:rPr>
        <w:t>7</w:t>
      </w:r>
      <w:r>
        <w:rPr>
          <w:rFonts w:ascii="Times New Roman" w:hAnsi="Times New Roman" w:eastAsia="仿宋_GB2312" w:cs="Times New Roman"/>
          <w:color w:val="auto"/>
          <w:sz w:val="32"/>
          <w:szCs w:val="32"/>
        </w:rPr>
        <w:t>日前将符合</w:t>
      </w:r>
      <w:r>
        <w:rPr>
          <w:rFonts w:hint="eastAsia" w:ascii="Times New Roman" w:hAnsi="Times New Roman" w:eastAsia="仿宋_GB2312" w:cs="Times New Roman"/>
          <w:color w:val="auto"/>
          <w:sz w:val="32"/>
          <w:szCs w:val="32"/>
        </w:rPr>
        <w:t>推荐条件</w:t>
      </w:r>
      <w:r>
        <w:rPr>
          <w:rFonts w:ascii="Times New Roman" w:hAnsi="Times New Roman" w:eastAsia="仿宋_GB2312" w:cs="Times New Roman"/>
          <w:color w:val="auto"/>
          <w:sz w:val="32"/>
          <w:szCs w:val="32"/>
        </w:rPr>
        <w:t>的</w:t>
      </w:r>
      <w:r>
        <w:rPr>
          <w:rFonts w:hint="eastAsia" w:ascii="Times New Roman" w:hAnsi="Times New Roman" w:eastAsia="仿宋_GB2312" w:cs="Times New Roman"/>
          <w:color w:val="auto"/>
          <w:sz w:val="32"/>
          <w:szCs w:val="32"/>
        </w:rPr>
        <w:t>推荐人选</w:t>
      </w:r>
      <w:r>
        <w:rPr>
          <w:rFonts w:ascii="Times New Roman" w:hAnsi="Times New Roman" w:eastAsia="仿宋_GB2312" w:cs="Times New Roman"/>
          <w:color w:val="auto"/>
          <w:sz w:val="32"/>
          <w:szCs w:val="32"/>
        </w:rPr>
        <w:t>汇总表电子稿（附件8</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9）发送至wjtd@czedu.cn，</w:t>
      </w:r>
      <w:r>
        <w:rPr>
          <w:rFonts w:hint="eastAsia" w:ascii="Times New Roman" w:hAnsi="Times New Roman" w:eastAsia="仿宋_GB2312" w:cs="Times New Roman"/>
          <w:color w:val="auto"/>
          <w:sz w:val="32"/>
          <w:szCs w:val="32"/>
        </w:rPr>
        <w:t>推荐表（附件4）</w:t>
      </w:r>
      <w:r>
        <w:rPr>
          <w:rFonts w:ascii="Times New Roman" w:hAnsi="Times New Roman" w:eastAsia="仿宋_GB2312" w:cs="Times New Roman"/>
          <w:color w:val="auto"/>
          <w:sz w:val="32"/>
          <w:szCs w:val="32"/>
        </w:rPr>
        <w:t>纸质稿同步报送至市教科院</w:t>
      </w:r>
      <w:r>
        <w:rPr>
          <w:rFonts w:hint="eastAsia" w:ascii="Times New Roman" w:hAnsi="Times New Roman" w:eastAsia="仿宋_GB2312" w:cs="Times New Roman"/>
          <w:color w:val="auto"/>
          <w:sz w:val="32"/>
          <w:szCs w:val="32"/>
          <w:lang w:val="en-US" w:eastAsia="zh-CN"/>
        </w:rPr>
        <w:t>10</w:t>
      </w:r>
      <w:r>
        <w:rPr>
          <w:rFonts w:ascii="Times New Roman" w:hAnsi="Times New Roman" w:eastAsia="仿宋_GB2312" w:cs="Times New Roman"/>
          <w:color w:val="auto"/>
          <w:sz w:val="32"/>
          <w:szCs w:val="32"/>
        </w:rPr>
        <w:t>5室。联系人：李老师。联系电话：86692001。</w:t>
      </w:r>
      <w:r>
        <w:rPr>
          <w:rFonts w:hint="eastAsia" w:ascii="Times New Roman" w:hAnsi="Times New Roman" w:eastAsia="仿宋_GB2312" w:cs="Times New Roman"/>
          <w:color w:val="auto"/>
          <w:sz w:val="32"/>
          <w:szCs w:val="32"/>
        </w:rPr>
        <w:t>直属单位直接报送市教科院。市教科院将结合分配名额及各单位符合推荐条件的教师数进行统筹调整。</w:t>
      </w:r>
    </w:p>
    <w:p w14:paraId="0DC4A455">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附件：</w:t>
      </w:r>
    </w:p>
    <w:p w14:paraId="10883EB8">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1.常州市第十</w:t>
      </w:r>
      <w:r>
        <w:rPr>
          <w:rFonts w:hint="eastAsia" w:ascii="Times New Roman" w:hAnsi="Times New Roman" w:eastAsia="仿宋_GB2312" w:cs="Times New Roman"/>
          <w:color w:val="auto"/>
          <w:sz w:val="32"/>
          <w:szCs w:val="32"/>
        </w:rPr>
        <w:t>二</w:t>
      </w:r>
      <w:r>
        <w:rPr>
          <w:rFonts w:ascii="Times New Roman" w:hAnsi="Times New Roman" w:eastAsia="仿宋_GB2312" w:cs="Times New Roman"/>
          <w:color w:val="auto"/>
          <w:sz w:val="32"/>
          <w:szCs w:val="32"/>
        </w:rPr>
        <w:t>批中小学教坛新秀和教学能手</w:t>
      </w:r>
      <w:r>
        <w:rPr>
          <w:rFonts w:hint="eastAsia" w:ascii="Times New Roman" w:hAnsi="Times New Roman" w:eastAsia="仿宋_GB2312" w:cs="Times New Roman"/>
          <w:color w:val="auto"/>
          <w:sz w:val="32"/>
          <w:szCs w:val="32"/>
        </w:rPr>
        <w:t>推荐</w:t>
      </w:r>
      <w:r>
        <w:rPr>
          <w:rFonts w:ascii="Times New Roman" w:hAnsi="Times New Roman" w:eastAsia="仿宋_GB2312" w:cs="Times New Roman"/>
          <w:color w:val="auto"/>
          <w:sz w:val="32"/>
          <w:szCs w:val="32"/>
        </w:rPr>
        <w:t>条件</w:t>
      </w:r>
    </w:p>
    <w:p w14:paraId="474D26E8">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2.常州市第十</w:t>
      </w:r>
      <w:r>
        <w:rPr>
          <w:rFonts w:hint="eastAsia" w:ascii="Times New Roman" w:hAnsi="Times New Roman" w:eastAsia="仿宋_GB2312" w:cs="Times New Roman"/>
          <w:color w:val="auto"/>
          <w:sz w:val="32"/>
          <w:szCs w:val="32"/>
        </w:rPr>
        <w:t>二</w:t>
      </w:r>
      <w:r>
        <w:rPr>
          <w:rFonts w:ascii="Times New Roman" w:hAnsi="Times New Roman" w:eastAsia="仿宋_GB2312" w:cs="Times New Roman"/>
          <w:color w:val="auto"/>
          <w:sz w:val="32"/>
          <w:szCs w:val="32"/>
        </w:rPr>
        <w:t>批中小学教坛新秀和教学能手推荐名额分配表</w:t>
      </w:r>
    </w:p>
    <w:p w14:paraId="58D16328">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3.常州市第十</w:t>
      </w:r>
      <w:r>
        <w:rPr>
          <w:rFonts w:hint="eastAsia" w:ascii="Times New Roman" w:hAnsi="Times New Roman" w:eastAsia="仿宋_GB2312" w:cs="Times New Roman"/>
          <w:color w:val="auto"/>
          <w:sz w:val="32"/>
          <w:szCs w:val="32"/>
        </w:rPr>
        <w:t>二</w:t>
      </w:r>
      <w:r>
        <w:rPr>
          <w:rFonts w:ascii="Times New Roman" w:hAnsi="Times New Roman" w:eastAsia="仿宋_GB2312" w:cs="Times New Roman"/>
          <w:color w:val="auto"/>
          <w:sz w:val="32"/>
          <w:szCs w:val="32"/>
        </w:rPr>
        <w:t>批中小学教坛新秀、教学能手推荐材料目录</w:t>
      </w:r>
    </w:p>
    <w:p w14:paraId="6BD4C8F1">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4.常州市第十</w:t>
      </w:r>
      <w:r>
        <w:rPr>
          <w:rFonts w:hint="eastAsia" w:ascii="Times New Roman" w:hAnsi="Times New Roman" w:eastAsia="仿宋_GB2312" w:cs="Times New Roman"/>
          <w:color w:val="auto"/>
          <w:sz w:val="32"/>
          <w:szCs w:val="32"/>
        </w:rPr>
        <w:t>二</w:t>
      </w:r>
      <w:r>
        <w:rPr>
          <w:rFonts w:ascii="Times New Roman" w:hAnsi="Times New Roman" w:eastAsia="仿宋_GB2312" w:cs="Times New Roman"/>
          <w:color w:val="auto"/>
          <w:sz w:val="32"/>
          <w:szCs w:val="32"/>
        </w:rPr>
        <w:t>批中小学教坛新秀、教学能手推荐表</w:t>
      </w:r>
    </w:p>
    <w:p w14:paraId="3CCC741B">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5.学生满意度测评表</w:t>
      </w:r>
    </w:p>
    <w:p w14:paraId="2D100FDD">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6.学生满意度测评汇总表</w:t>
      </w:r>
    </w:p>
    <w:p w14:paraId="3BB956FF">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7.评优课及基础教育内涵建设项目种类</w:t>
      </w:r>
    </w:p>
    <w:p w14:paraId="69471595">
      <w:pPr>
        <w:spacing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8.常州市第十</w:t>
      </w:r>
      <w:r>
        <w:rPr>
          <w:rFonts w:hint="eastAsia" w:ascii="Times New Roman" w:hAnsi="Times New Roman" w:eastAsia="仿宋_GB2312" w:cs="Times New Roman"/>
          <w:color w:val="auto"/>
          <w:sz w:val="32"/>
          <w:szCs w:val="32"/>
        </w:rPr>
        <w:t>二</w:t>
      </w:r>
      <w:r>
        <w:rPr>
          <w:rFonts w:ascii="Times New Roman" w:hAnsi="Times New Roman" w:eastAsia="仿宋_GB2312" w:cs="Times New Roman"/>
          <w:color w:val="auto"/>
          <w:sz w:val="32"/>
          <w:szCs w:val="32"/>
        </w:rPr>
        <w:t>批中小学教坛新秀推荐人选汇总表</w:t>
      </w:r>
    </w:p>
    <w:p w14:paraId="6713DA95">
      <w:pPr>
        <w:pStyle w:val="2"/>
        <w:spacing w:before="0" w:beforeAutospacing="0" w:after="0" w:afterAutospacing="0" w:line="57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9.常州市第十</w:t>
      </w:r>
      <w:r>
        <w:rPr>
          <w:rFonts w:hint="eastAsia" w:ascii="Times New Roman" w:hAnsi="Times New Roman" w:eastAsia="仿宋_GB2312" w:cs="Times New Roman"/>
          <w:color w:val="auto"/>
          <w:sz w:val="32"/>
          <w:szCs w:val="32"/>
        </w:rPr>
        <w:t>二</w:t>
      </w:r>
      <w:r>
        <w:rPr>
          <w:rFonts w:ascii="Times New Roman" w:hAnsi="Times New Roman" w:eastAsia="仿宋_GB2312" w:cs="Times New Roman"/>
          <w:color w:val="auto"/>
          <w:sz w:val="32"/>
          <w:szCs w:val="32"/>
        </w:rPr>
        <w:t>批中小学教学能手推荐人选汇总表</w:t>
      </w:r>
    </w:p>
    <w:p w14:paraId="043830B9">
      <w:pPr>
        <w:pStyle w:val="2"/>
        <w:spacing w:before="0" w:beforeAutospacing="0" w:after="0" w:afterAutospacing="0" w:line="570" w:lineRule="exact"/>
        <w:ind w:firstLine="7360" w:firstLineChars="2300"/>
        <w:jc w:val="both"/>
        <w:rPr>
          <w:rFonts w:ascii="Times New Roman" w:hAnsi="Times New Roman" w:eastAsia="仿宋_GB2312" w:cs="Times New Roman"/>
          <w:color w:val="auto"/>
          <w:sz w:val="32"/>
          <w:szCs w:val="32"/>
        </w:rPr>
      </w:pPr>
    </w:p>
    <w:p w14:paraId="7FB574B8">
      <w:pPr>
        <w:pStyle w:val="2"/>
        <w:spacing w:before="0" w:beforeAutospacing="0" w:after="0" w:afterAutospacing="0" w:line="570" w:lineRule="exact"/>
        <w:ind w:firstLine="4800" w:firstLineChars="15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常州市教育科学研究院</w:t>
      </w:r>
    </w:p>
    <w:p w14:paraId="6F4BBAF1">
      <w:pPr>
        <w:spacing w:line="570" w:lineRule="exact"/>
        <w:ind w:firstLine="5120" w:firstLineChars="16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2025年10月</w:t>
      </w:r>
      <w:r>
        <w:rPr>
          <w:rFonts w:hint="eastAsia" w:ascii="Times New Roman" w:hAnsi="Times New Roman" w:eastAsia="仿宋_GB2312" w:cs="Times New Roman"/>
          <w:color w:val="auto"/>
          <w:sz w:val="32"/>
          <w:szCs w:val="32"/>
          <w:lang w:val="en-US" w:eastAsia="zh-CN"/>
        </w:rPr>
        <w:t>13</w:t>
      </w:r>
      <w:r>
        <w:rPr>
          <w:rFonts w:ascii="Times New Roman" w:hAnsi="Times New Roman" w:eastAsia="仿宋_GB2312" w:cs="Times New Roman"/>
          <w:color w:val="auto"/>
          <w:sz w:val="32"/>
          <w:szCs w:val="32"/>
        </w:rPr>
        <w:t>日</w:t>
      </w:r>
      <w:bookmarkStart w:id="0" w:name="_GoBack"/>
      <w:bookmarkEnd w:id="0"/>
    </w:p>
    <w:sectPr>
      <w:pgSz w:w="11906" w:h="16838"/>
      <w:pgMar w:top="2098" w:right="1531" w:bottom="1985"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方正舒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56A"/>
    <w:rsid w:val="00003A12"/>
    <w:rsid w:val="000F3C9D"/>
    <w:rsid w:val="0011354D"/>
    <w:rsid w:val="00134A07"/>
    <w:rsid w:val="00152A71"/>
    <w:rsid w:val="0015456A"/>
    <w:rsid w:val="001644C8"/>
    <w:rsid w:val="002A2DD9"/>
    <w:rsid w:val="00477CE1"/>
    <w:rsid w:val="004C77FA"/>
    <w:rsid w:val="005A5737"/>
    <w:rsid w:val="00730E8C"/>
    <w:rsid w:val="0073216C"/>
    <w:rsid w:val="00755156"/>
    <w:rsid w:val="00813362"/>
    <w:rsid w:val="00832662"/>
    <w:rsid w:val="00AD2FC0"/>
    <w:rsid w:val="00B15427"/>
    <w:rsid w:val="00BE3061"/>
    <w:rsid w:val="00BE7C7E"/>
    <w:rsid w:val="00CE3A4E"/>
    <w:rsid w:val="00D01C4A"/>
    <w:rsid w:val="00D05F89"/>
    <w:rsid w:val="00FC1C8B"/>
    <w:rsid w:val="00FF42D5"/>
    <w:rsid w:val="22347461"/>
    <w:rsid w:val="55B90974"/>
    <w:rsid w:val="6A7F45D0"/>
    <w:rsid w:val="721308AE"/>
    <w:rsid w:val="77176E62"/>
    <w:rsid w:val="78AA0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100" w:beforeAutospacing="1" w:after="100" w:afterAutospacing="1"/>
    </w:pPr>
  </w:style>
  <w:style w:type="character" w:styleId="5">
    <w:name w:val="FollowedHyperlink"/>
    <w:basedOn w:val="4"/>
    <w:semiHidden/>
    <w:unhideWhenUsed/>
    <w:qFormat/>
    <w:uiPriority w:val="99"/>
    <w:rPr>
      <w:color w:val="800080"/>
      <w:u w:val="single"/>
    </w:rPr>
  </w:style>
  <w:style w:type="character" w:styleId="6">
    <w:name w:val="Hyperlink"/>
    <w:basedOn w:val="4"/>
    <w:semiHidden/>
    <w:unhideWhenUsed/>
    <w:qFormat/>
    <w:uiPriority w:val="99"/>
    <w:rPr>
      <w:color w:val="0000FF"/>
      <w:u w:val="single"/>
    </w:rPr>
  </w:style>
  <w:style w:type="paragraph" w:customStyle="1" w:styleId="7">
    <w:name w:val="yx_style_"/>
    <w:basedOn w:val="1"/>
    <w:qFormat/>
    <w:uiPriority w:val="0"/>
    <w:pPr>
      <w:spacing w:before="100" w:beforeAutospacing="1" w:after="100" w:afterAutospacing="1"/>
    </w:pPr>
  </w:style>
  <w:style w:type="character" w:customStyle="1" w:styleId="8">
    <w:name w:val="gova_ctype_index"/>
    <w:basedOn w:val="4"/>
    <w:qFormat/>
    <w:uiPriority w:val="0"/>
  </w:style>
  <w:style w:type="character" w:customStyle="1" w:styleId="9">
    <w:name w:val="gova_ctype_name"/>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1074</Words>
  <Characters>1147</Characters>
  <Lines>8</Lines>
  <Paragraphs>2</Paragraphs>
  <TotalTime>1</TotalTime>
  <ScaleCrop>false</ScaleCrop>
  <LinksUpToDate>false</LinksUpToDate>
  <CharactersWithSpaces>1148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2025-10-10T08:12:00Z</dcterms:created>
  <dc:creator>qf y</dc:creator>
  <cp:lastModifiedBy>教科院李冬梅</cp:lastModifiedBy>
  <dcterms:modified xsi:type="dcterms:W3CDTF">2025-10-13T07:02:29Z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eyJoZGlkIjoiMWFiOWFkZDg5MmExYWQwMjk3ZjFmZDI2YWM3ZDg4ZDYiLCJ1c2VySWQiOiI0Mjk5NDAzNTAifQ==</vt:lpwstr>
  </property>
  <property fmtid="{D5CDD505-2E9C-101B-9397-08002B2CF9AE}" pid="3" name="KSOProductBuildVer">
    <vt:lpwstr>2052-12.1.0.22529</vt:lpwstr>
  </property>
  <property fmtid="{D5CDD505-2E9C-101B-9397-08002B2CF9AE}" pid="4" name="ICV">
    <vt:lpwstr>25542461265340B293CE380D8C703449_12</vt:lpwstr>
  </property>
</Properties>
</file>