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E86B48">
      <w:pPr>
        <w:jc w:val="center"/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理论学习：《素养导向下跨学科主题学习的现实困境与实施策》</w:t>
      </w:r>
    </w:p>
    <w:p w14:paraId="0A798328">
      <w:pPr>
        <w:jc w:val="center"/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城西分校：王丽君</w:t>
      </w:r>
    </w:p>
    <w:p w14:paraId="121326DC">
      <w:pPr>
        <w:ind w:firstLine="420" w:firstLineChars="200"/>
        <w:rPr>
          <w:rFonts w:hint="eastAsia"/>
        </w:rPr>
      </w:pPr>
      <w:r>
        <w:rPr>
          <w:rFonts w:hint="eastAsia"/>
        </w:rPr>
        <w:t>作为一线小学语文老师，深入研读素养导向下的跨学科主题学习理论后，我对新课改背景下的语文教学有了更深刻的认知。新课改明确要求不少于10%的课时用于跨学科学习，这并非简单的学科叠加，而是以语文核心素养为锚点，实现知识、能力与情感态度的深度融合。</w:t>
      </w:r>
    </w:p>
    <w:p w14:paraId="73367B4D">
      <w:pPr>
        <w:ind w:firstLine="420" w:firstLineChars="200"/>
        <w:rPr>
          <w:rFonts w:hint="eastAsia"/>
        </w:rPr>
      </w:pPr>
      <w:r>
        <w:rPr>
          <w:rFonts w:hint="eastAsia"/>
        </w:rPr>
        <w:t>理论强调，跨学科学习需立足真实生活情境，解决真实问题。这让我意识到，语文教学应打破课本边界：教学《富饶的西沙群岛》时，可联动地理学科了解海岛地貌，结合美术学科开展海岛风光创作，融入科学学科探究海洋生物习性，让学生在多维度实践中深化对文本的理解，同时提升语言表达、逻辑思维与审美创造能力。</w:t>
      </w:r>
    </w:p>
    <w:p w14:paraId="1FE705A4">
      <w:pPr>
        <w:ind w:firstLine="420" w:firstLineChars="200"/>
        <w:rPr>
          <w:rFonts w:hint="eastAsia"/>
        </w:rPr>
      </w:pPr>
      <w:r>
        <w:rPr>
          <w:rFonts w:hint="eastAsia"/>
        </w:rPr>
        <w:t>但理论落地也面临现实挑战：课时分配紧张、学科间协同不足、评价标准模糊等问题亟待解决。这要求我们提前做好整体教学设计，与其他学科老师精准对接，搭建分层学习支架，同时建立多元评价体系，既关注语文能力提升，也重视综合素养发展。</w:t>
      </w:r>
    </w:p>
    <w:p w14:paraId="59417A88">
      <w:pPr>
        <w:ind w:firstLine="420" w:firstLineChars="200"/>
        <w:rPr>
          <w:rFonts w:hint="eastAsia"/>
        </w:rPr>
      </w:pPr>
      <w:r>
        <w:rPr>
          <w:rFonts w:hint="eastAsia"/>
        </w:rPr>
        <w:t>跨学科主题学习为语文教学注入了新活力，未来我将积极践行这一理念，让语文课堂更具实践性、综合性与趣味性，助力学生在跨学科探索</w:t>
      </w:r>
      <w:bookmarkStart w:id="0" w:name="_GoBack"/>
      <w:bookmarkEnd w:id="0"/>
      <w:r>
        <w:rPr>
          <w:rFonts w:hint="eastAsia"/>
        </w:rPr>
        <w:t>中成长为全面发展的时代新人。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672"/>
    <w:rsid w:val="00360672"/>
    <w:rsid w:val="00FD2DDC"/>
    <w:rsid w:val="4A785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2714</Words>
  <Characters>2876</Characters>
  <Lines>21</Lines>
  <Paragraphs>6</Paragraphs>
  <TotalTime>6</TotalTime>
  <ScaleCrop>false</ScaleCrop>
  <LinksUpToDate>false</LinksUpToDate>
  <CharactersWithSpaces>3041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2025-11-11T08:35:00Z</dcterms:created>
  <dc:creator>Administrator</dc:creator>
  <cp:lastModifiedBy>Eternal</cp:lastModifiedBy>
  <dcterms:modified xsi:type="dcterms:W3CDTF">2026-01-04T06:02:43Z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eyJoZGlkIjoiMGI0NDE3YmY1ZDZhZWVjYzJiNDc5OGQ4ZDBjMjI1OTIiLCJ1c2VySWQiOiI2NTM4NjEwNjcifQ==</vt:lpwstr>
  </property>
  <property fmtid="{D5CDD505-2E9C-101B-9397-08002B2CF9AE}" pid="3" name="KSOProductBuildVer">
    <vt:lpwstr>2052-12.1.0.24034</vt:lpwstr>
  </property>
  <property fmtid="{D5CDD505-2E9C-101B-9397-08002B2CF9AE}" pid="4" name="ICV">
    <vt:lpwstr>452539B6F38C47ED8FB18CE858289AC8_13</vt:lpwstr>
  </property>
</Properties>
</file>